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EC0" w:rsidRDefault="00886DEE">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rsidR="00182EC0" w:rsidRDefault="00182EC0">
      <w:pPr>
        <w:spacing w:after="0" w:line="259" w:lineRule="auto"/>
        <w:rPr>
          <w:rFonts w:ascii="Arial" w:eastAsia="Arial" w:hAnsi="Arial" w:cs="Arial"/>
          <w:b/>
          <w:sz w:val="36"/>
          <w:szCs w:val="36"/>
        </w:rPr>
      </w:pPr>
    </w:p>
    <w:p w:rsidR="00182EC0" w:rsidRDefault="00886DEE">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182EC0" w:rsidRDefault="00182EC0">
      <w:pPr>
        <w:spacing w:after="0" w:line="259" w:lineRule="auto"/>
        <w:rPr>
          <w:rFonts w:ascii="Arial" w:eastAsia="Arial" w:hAnsi="Arial" w:cs="Arial"/>
          <w:b/>
          <w:sz w:val="24"/>
          <w:szCs w:val="24"/>
        </w:rPr>
      </w:pPr>
    </w:p>
    <w:p w:rsidR="00182EC0" w:rsidRDefault="00182EC0">
      <w:pPr>
        <w:spacing w:after="0" w:line="259" w:lineRule="auto"/>
        <w:rPr>
          <w:rFonts w:ascii="Arial" w:eastAsia="Arial" w:hAnsi="Arial" w:cs="Arial"/>
          <w:b/>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182EC0" w:rsidRDefault="00182EC0">
      <w:pPr>
        <w:spacing w:after="0" w:line="259" w:lineRule="auto"/>
        <w:rPr>
          <w:rFonts w:ascii="Arial" w:eastAsia="Arial" w:hAnsi="Arial" w:cs="Arial"/>
          <w:sz w:val="24"/>
          <w:szCs w:val="24"/>
        </w:rPr>
      </w:pPr>
    </w:p>
    <w:p w:rsidR="00182EC0" w:rsidRDefault="00886DEE">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 xml:space="preserve"> </w:t>
      </w:r>
    </w:p>
    <w:p w:rsidR="00182EC0" w:rsidRDefault="00886DEE">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182EC0" w:rsidRDefault="00182EC0">
      <w:pPr>
        <w:spacing w:after="0" w:line="259" w:lineRule="auto"/>
        <w:rPr>
          <w:rFonts w:ascii="Arial" w:eastAsia="Arial" w:hAnsi="Arial" w:cs="Arial"/>
          <w:sz w:val="24"/>
          <w:szCs w:val="24"/>
        </w:rPr>
      </w:pPr>
    </w:p>
    <w:p w:rsidR="00182EC0" w:rsidRDefault="00886DEE">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182EC0" w:rsidRDefault="00886DEE">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182EC0" w:rsidRDefault="00886DEE">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182EC0" w:rsidRDefault="00886DEE">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182EC0" w:rsidRDefault="00886DEE">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182EC0" w:rsidRDefault="00182EC0">
      <w:pPr>
        <w:rPr>
          <w:rFonts w:ascii="Arial" w:eastAsia="Arial" w:hAnsi="Arial" w:cs="Arial"/>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182EC0" w:rsidRDefault="00182EC0">
      <w:pPr>
        <w:spacing w:after="0" w:line="259" w:lineRule="auto"/>
        <w:rPr>
          <w:rFonts w:ascii="Arial" w:eastAsia="Arial" w:hAnsi="Arial" w:cs="Arial"/>
          <w:sz w:val="24"/>
          <w:szCs w:val="24"/>
        </w:rPr>
      </w:pPr>
    </w:p>
    <w:p w:rsidR="00182EC0" w:rsidRDefault="00886DEE">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182EC0" w:rsidRDefault="00182EC0">
      <w:pPr>
        <w:spacing w:after="0" w:line="259" w:lineRule="auto"/>
        <w:rPr>
          <w:rFonts w:ascii="Arial" w:eastAsia="Arial" w:hAnsi="Arial" w:cs="Arial"/>
          <w:b/>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182EC0" w:rsidRDefault="00182EC0">
      <w:pPr>
        <w:spacing w:after="0" w:line="259" w:lineRule="auto"/>
        <w:rPr>
          <w:rFonts w:ascii="Arial" w:eastAsia="Arial" w:hAnsi="Arial" w:cs="Arial"/>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182EC0" w:rsidRDefault="00182EC0">
      <w:pPr>
        <w:spacing w:after="0" w:line="259" w:lineRule="auto"/>
        <w:rPr>
          <w:rFonts w:ascii="Arial" w:eastAsia="Arial" w:hAnsi="Arial" w:cs="Arial"/>
          <w:sz w:val="24"/>
          <w:szCs w:val="24"/>
        </w:rPr>
      </w:pPr>
    </w:p>
    <w:p w:rsidR="00182EC0" w:rsidRDefault="00886DEE">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182EC0" w:rsidRDefault="00886DEE">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182EC0" w:rsidRDefault="00182EC0">
      <w:pPr>
        <w:tabs>
          <w:tab w:val="left" w:pos="2257"/>
        </w:tabs>
        <w:spacing w:after="0" w:line="259" w:lineRule="auto"/>
        <w:rPr>
          <w:rFonts w:ascii="Arial" w:eastAsia="Arial" w:hAnsi="Arial" w:cs="Arial"/>
          <w:b/>
          <w:sz w:val="24"/>
          <w:szCs w:val="24"/>
        </w:rPr>
      </w:pPr>
      <w:bookmarkStart w:id="0" w:name="_heading=h.30j0zll" w:colFirst="0" w:colLast="0"/>
      <w:bookmarkEnd w:id="0"/>
    </w:p>
    <w:p w:rsidR="00182EC0" w:rsidRDefault="00886DEE">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182EC0" w:rsidRDefault="00886DEE">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proofErr w:type="gramStart"/>
      <w:r>
        <w:rPr>
          <w:rFonts w:ascii="Arial" w:eastAsia="Arial" w:hAnsi="Arial" w:cs="Arial"/>
          <w:sz w:val="24"/>
          <w:szCs w:val="24"/>
        </w:rPr>
        <w:t>Not</w:t>
      </w:r>
      <w:proofErr w:type="gramEnd"/>
      <w:r>
        <w:rPr>
          <w:rFonts w:ascii="Arial" w:eastAsia="Arial" w:hAnsi="Arial" w:cs="Arial"/>
          <w:sz w:val="24"/>
          <w:szCs w:val="24"/>
        </w:rPr>
        <w:t xml:space="preserve"> applicable]</w:t>
      </w:r>
    </w:p>
    <w:p w:rsidR="00182EC0" w:rsidRDefault="00886DEE">
      <w:pPr>
        <w:rPr>
          <w:rFonts w:ascii="Arial" w:eastAsia="Arial" w:hAnsi="Arial" w:cs="Arial"/>
          <w:b/>
          <w:sz w:val="24"/>
          <w:szCs w:val="24"/>
        </w:rPr>
      </w:pPr>
      <w:bookmarkStart w:id="1" w:name="_heading=h.gjdgxs" w:colFirst="0" w:colLast="0"/>
      <w:bookmarkEnd w:id="1"/>
      <w:r>
        <w:br w:type="page"/>
      </w:r>
    </w:p>
    <w:p w:rsidR="00182EC0" w:rsidRDefault="00886DEE">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182EC0" w:rsidRDefault="00886DEE">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182EC0" w:rsidRDefault="00886DEE">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182EC0" w:rsidRDefault="00886DE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sidR="00CF2162">
        <w:rPr>
          <w:rFonts w:ascii="Arial" w:eastAsia="Arial" w:hAnsi="Arial" w:cs="Arial"/>
          <w:b/>
          <w:sz w:val="24"/>
          <w:szCs w:val="24"/>
        </w:rPr>
        <w:t>RM6290</w:t>
      </w:r>
      <w:bookmarkStart w:id="2" w:name="_GoBack"/>
      <w:bookmarkEnd w:id="2"/>
    </w:p>
    <w:p w:rsidR="00182EC0" w:rsidRDefault="00886DE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182EC0" w:rsidRDefault="00886DEE">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182EC0" w:rsidRDefault="00182EC0" w:rsidP="00CF2162">
      <w:pPr>
        <w:keepNext/>
        <w:pBdr>
          <w:top w:val="nil"/>
          <w:left w:val="nil"/>
          <w:bottom w:val="nil"/>
          <w:right w:val="nil"/>
          <w:between w:val="nil"/>
        </w:pBdr>
        <w:spacing w:after="0" w:line="259" w:lineRule="auto"/>
        <w:rPr>
          <w:rFonts w:ascii="Arial" w:eastAsia="Arial" w:hAnsi="Arial" w:cs="Arial"/>
          <w:color w:val="000000"/>
          <w:sz w:val="24"/>
          <w:szCs w:val="24"/>
        </w:rPr>
      </w:pPr>
    </w:p>
    <w:p w:rsidR="00182EC0" w:rsidRDefault="00886DEE">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182EC0" w:rsidRDefault="00182EC0">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CF2162" w:rsidRPr="00CF2162" w:rsidRDefault="00886DEE" w:rsidP="00CF2162">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sz w:val="24"/>
          <w:szCs w:val="24"/>
        </w:rPr>
        <w:t>RM6</w:t>
      </w:r>
      <w:r w:rsidR="00CF2162">
        <w:rPr>
          <w:rFonts w:ascii="Arial" w:eastAsia="Arial" w:hAnsi="Arial" w:cs="Arial"/>
          <w:b/>
          <w:sz w:val="24"/>
          <w:szCs w:val="24"/>
        </w:rPr>
        <w:t>290</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6 (Key Subcontractors)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12 (Supply Chain Visibility)</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182EC0">
      <w:pPr>
        <w:pBdr>
          <w:top w:val="nil"/>
          <w:left w:val="nil"/>
          <w:bottom w:val="nil"/>
          <w:right w:val="nil"/>
          <w:between w:val="nil"/>
        </w:pBdr>
        <w:spacing w:after="0" w:line="259" w:lineRule="auto"/>
        <w:ind w:left="1800"/>
        <w:rPr>
          <w:rFonts w:ascii="Arial" w:eastAsia="Arial" w:hAnsi="Arial" w:cs="Arial"/>
          <w:sz w:val="24"/>
          <w:szCs w:val="24"/>
          <w:highlight w:val="yellow"/>
        </w:rPr>
      </w:pPr>
    </w:p>
    <w:p w:rsidR="00182EC0" w:rsidRDefault="00886DEE">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sidR="00CF2162">
        <w:rPr>
          <w:rFonts w:ascii="Arial" w:eastAsia="Arial" w:hAnsi="Arial" w:cs="Arial"/>
          <w:b/>
          <w:color w:val="000000"/>
          <w:sz w:val="24"/>
          <w:szCs w:val="24"/>
        </w:rPr>
        <w:t>RM62</w:t>
      </w:r>
      <w:r>
        <w:rPr>
          <w:rFonts w:ascii="Arial" w:eastAsia="Arial" w:hAnsi="Arial" w:cs="Arial"/>
          <w:b/>
          <w:color w:val="000000"/>
          <w:sz w:val="24"/>
          <w:szCs w:val="24"/>
        </w:rPr>
        <w:t>9</w:t>
      </w:r>
      <w:r w:rsidR="00CF2162">
        <w:rPr>
          <w:rFonts w:ascii="Arial" w:eastAsia="Arial" w:hAnsi="Arial" w:cs="Arial"/>
          <w:b/>
          <w:color w:val="000000"/>
          <w:sz w:val="24"/>
          <w:szCs w:val="24"/>
        </w:rPr>
        <w:t>0</w:t>
      </w:r>
      <w:r>
        <w:rPr>
          <w:rFonts w:ascii="Arial" w:eastAsia="Arial" w:hAnsi="Arial" w:cs="Arial"/>
          <w:b/>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13 (Implementation Plan and Testing) </w:t>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15 (Call-Off Contract Management) </w:t>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Call-Off Schedule 17 (MOD Terms)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18 (Background Checks)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19 (Scottish Law)</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21 (Northern Ireland Law)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23 (HMRC </w:t>
      </w:r>
      <w:r>
        <w:rPr>
          <w:rFonts w:ascii="Arial" w:eastAsia="Arial" w:hAnsi="Arial" w:cs="Arial"/>
          <w:sz w:val="24"/>
          <w:szCs w:val="24"/>
        </w:rPr>
        <w:t>Terms</w:t>
      </w:r>
      <w:r>
        <w:rPr>
          <w:rFonts w:ascii="Arial" w:eastAsia="Arial" w:hAnsi="Arial" w:cs="Arial"/>
          <w:color w:val="000000"/>
          <w:sz w:val="24"/>
          <w:szCs w:val="24"/>
        </w:rPr>
        <w:t xml:space="preserv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182EC0" w:rsidRDefault="00886DE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sidR="00CF2162">
        <w:rPr>
          <w:rFonts w:ascii="Arial" w:eastAsia="Arial" w:hAnsi="Arial" w:cs="Arial"/>
          <w:b/>
          <w:sz w:val="24"/>
          <w:szCs w:val="24"/>
        </w:rPr>
        <w:t>RM6290</w:t>
      </w:r>
    </w:p>
    <w:p w:rsidR="00182EC0" w:rsidRDefault="00886DE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182EC0" w:rsidRDefault="00182EC0">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w:t>
      </w:r>
      <w:proofErr w:type="gramStart"/>
      <w:r>
        <w:rPr>
          <w:rFonts w:ascii="Arial" w:eastAsia="Arial" w:hAnsi="Arial" w:cs="Arial"/>
          <w:sz w:val="24"/>
          <w:szCs w:val="24"/>
        </w:rPr>
        <w:t>Off</w:t>
      </w:r>
      <w:proofErr w:type="gramEnd"/>
      <w:r>
        <w:rPr>
          <w:rFonts w:ascii="Arial" w:eastAsia="Arial" w:hAnsi="Arial" w:cs="Arial"/>
          <w:sz w:val="24"/>
          <w:szCs w:val="24"/>
        </w:rPr>
        <w:t xml:space="preserve"> Schedule</w:t>
      </w:r>
      <w:bookmarkStart w:id="3" w:name="bookmark=id.30j0zll" w:colFirst="0" w:colLast="0"/>
      <w:bookmarkEnd w:id="3"/>
      <w:r>
        <w:rPr>
          <w:rFonts w:ascii="Arial" w:eastAsia="Arial" w:hAnsi="Arial" w:cs="Arial"/>
          <w:sz w:val="24"/>
          <w:szCs w:val="24"/>
        </w:rPr>
        <w:t>s; or none]</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182EC0" w:rsidRDefault="00886DEE">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182EC0" w:rsidRDefault="00886DEE">
      <w:pPr>
        <w:spacing w:after="0"/>
        <w:ind w:right="936"/>
        <w:rPr>
          <w:rFonts w:ascii="Arial" w:eastAsia="Arial" w:hAnsi="Arial" w:cs="Arial"/>
          <w:sz w:val="24"/>
          <w:szCs w:val="24"/>
        </w:rPr>
      </w:pPr>
      <w:r>
        <w:rPr>
          <w:rFonts w:ascii="Arial" w:eastAsia="Arial" w:hAnsi="Arial" w:cs="Arial"/>
          <w:sz w:val="24"/>
          <w:szCs w:val="24"/>
        </w:rPr>
        <w:t>[None]</w:t>
      </w:r>
    </w:p>
    <w:p w:rsidR="00182EC0" w:rsidRDefault="00182EC0">
      <w:pPr>
        <w:spacing w:after="0" w:line="259" w:lineRule="auto"/>
        <w:rPr>
          <w:rFonts w:ascii="Arial" w:eastAsia="Arial" w:hAnsi="Arial" w:cs="Arial"/>
          <w:b/>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182EC0" w:rsidRDefault="00182EC0">
      <w:pPr>
        <w:spacing w:after="0" w:line="259" w:lineRule="auto"/>
        <w:rPr>
          <w:rFonts w:ascii="Arial" w:eastAsia="Arial" w:hAnsi="Arial" w:cs="Arial"/>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182EC0" w:rsidRDefault="00182EC0">
      <w:pPr>
        <w:spacing w:after="0" w:line="259" w:lineRule="auto"/>
        <w:rPr>
          <w:rFonts w:ascii="Arial" w:eastAsia="Arial" w:hAnsi="Arial" w:cs="Arial"/>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182EC0" w:rsidRDefault="00182EC0">
      <w:pPr>
        <w:spacing w:after="0" w:line="259" w:lineRule="auto"/>
        <w:rPr>
          <w:rFonts w:ascii="Arial" w:eastAsia="Arial" w:hAnsi="Arial" w:cs="Arial"/>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w:t>
      </w:r>
      <w:proofErr w:type="gramStart"/>
      <w:r>
        <w:rPr>
          <w:rFonts w:ascii="Arial" w:eastAsia="Arial" w:hAnsi="Arial" w:cs="Arial"/>
          <w:sz w:val="24"/>
          <w:szCs w:val="24"/>
        </w:rPr>
        <w:t>][</w:t>
      </w:r>
      <w:proofErr w:type="gramEnd"/>
      <w:r>
        <w:rPr>
          <w:rFonts w:ascii="Arial" w:eastAsia="Arial" w:hAnsi="Arial" w:cs="Arial"/>
          <w:sz w:val="24"/>
          <w:szCs w:val="24"/>
        </w:rPr>
        <w:t>Quantity][Delivery date][Details]]</w:t>
      </w:r>
    </w:p>
    <w:p w:rsidR="00182EC0" w:rsidRDefault="00886DEE">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b/>
          <w:sz w:val="24"/>
          <w:szCs w:val="24"/>
        </w:rPr>
      </w:pPr>
      <w:r>
        <w:rPr>
          <w:rFonts w:ascii="Arial" w:eastAsia="Arial" w:hAnsi="Arial" w:cs="Arial"/>
          <w:sz w:val="24"/>
          <w:szCs w:val="24"/>
        </w:rPr>
        <w:lastRenderedPageBreak/>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182EC0" w:rsidRDefault="00886DEE">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182EC0" w:rsidRDefault="00886DEE">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182EC0" w:rsidRDefault="00886DEE">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182EC0" w:rsidRDefault="00182EC0">
      <w:pPr>
        <w:tabs>
          <w:tab w:val="left" w:pos="2257"/>
        </w:tabs>
        <w:spacing w:after="0" w:line="259" w:lineRule="auto"/>
        <w:rPr>
          <w:rFonts w:ascii="Arial" w:eastAsia="Arial" w:hAnsi="Arial" w:cs="Arial"/>
          <w:sz w:val="24"/>
          <w:szCs w:val="24"/>
          <w:highlight w:val="yellow"/>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182EC0" w:rsidRDefault="00886DEE">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182EC0" w:rsidRDefault="00886DEE">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SUPPLIER’S AUTHORISED REPRESENTATIVE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w:t>
      </w: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Service Credits will accrue in accordance with Call-Off Schedule 14 (Service Levels). </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182EC0" w:rsidRDefault="00886DEE">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182EC0" w:rsidRDefault="00182EC0">
      <w:pPr>
        <w:tabs>
          <w:tab w:val="left" w:pos="2257"/>
        </w:tabs>
        <w:spacing w:after="0" w:line="259" w:lineRule="auto"/>
        <w:rPr>
          <w:rFonts w:ascii="Arial" w:eastAsia="Arial" w:hAnsi="Arial" w:cs="Arial"/>
          <w:b/>
          <w:sz w:val="24"/>
          <w:szCs w:val="24"/>
        </w:rPr>
      </w:pP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182EC0" w:rsidRDefault="00886DEE">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182EC0" w:rsidRDefault="00886DEE">
      <w:pPr>
        <w:spacing w:after="0" w:line="240" w:lineRule="auto"/>
        <w:jc w:val="both"/>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details of Additional Insurances required in accordance with Joint Schedule 3 (Insurance Requirements) ]</w:t>
      </w:r>
    </w:p>
    <w:p w:rsidR="00182EC0" w:rsidRDefault="00182EC0">
      <w:pPr>
        <w:spacing w:after="0" w:line="240" w:lineRule="auto"/>
        <w:jc w:val="both"/>
        <w:rPr>
          <w:rFonts w:ascii="Arial" w:eastAsia="Arial" w:hAnsi="Arial" w:cs="Arial"/>
          <w:sz w:val="24"/>
          <w:szCs w:val="24"/>
        </w:rPr>
      </w:pPr>
    </w:p>
    <w:p w:rsidR="00182EC0" w:rsidRDefault="00886DEE">
      <w:pPr>
        <w:spacing w:after="0" w:line="240" w:lineRule="auto"/>
        <w:jc w:val="both"/>
        <w:rPr>
          <w:rFonts w:ascii="Arial" w:eastAsia="Arial" w:hAnsi="Arial" w:cs="Arial"/>
          <w:sz w:val="24"/>
          <w:szCs w:val="24"/>
        </w:rPr>
      </w:pPr>
      <w:r>
        <w:rPr>
          <w:rFonts w:ascii="Arial" w:eastAsia="Arial" w:hAnsi="Arial" w:cs="Arial"/>
          <w:sz w:val="24"/>
          <w:szCs w:val="24"/>
        </w:rPr>
        <w:t>GUARANTEE</w:t>
      </w:r>
    </w:p>
    <w:p w:rsidR="00182EC0" w:rsidRDefault="00886DEE">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182EC0" w:rsidRDefault="00886DEE">
      <w:pPr>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lastRenderedPageBreak/>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 Supplier must have a Call-Off Guarantor to guarantee their performance using the form in Joint Schedule 8 (Guarantee)</w:t>
      </w:r>
    </w:p>
    <w:p w:rsidR="00182EC0" w:rsidRDefault="00886DEE">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There’s a guarantee of the Supplier's performance provided for all Call-Off Contracts entered under the Framework Contract]</w:t>
      </w:r>
    </w:p>
    <w:p w:rsidR="00182EC0" w:rsidRDefault="00182EC0">
      <w:pPr>
        <w:spacing w:after="0" w:line="259" w:lineRule="auto"/>
        <w:rPr>
          <w:rFonts w:ascii="Arial" w:eastAsia="Arial" w:hAnsi="Arial" w:cs="Arial"/>
          <w:b/>
          <w:sz w:val="24"/>
          <w:szCs w:val="24"/>
          <w:highlight w:val="yellow"/>
        </w:rPr>
      </w:pPr>
    </w:p>
    <w:p w:rsidR="00182EC0" w:rsidRDefault="00886DEE">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182EC0" w:rsidRDefault="00886DEE">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182EC0" w:rsidRDefault="00182EC0">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182EC0" w:rsidTr="00182EC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182EC0" w:rsidRDefault="00886DE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182EC0" w:rsidRDefault="00886DEE">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182EC0" w:rsidTr="00182EC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82EC0" w:rsidRDefault="00886DE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182EC0" w:rsidRDefault="00182EC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82EC0" w:rsidRDefault="00886D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182EC0" w:rsidRDefault="00182EC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82EC0" w:rsidTr="00182EC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182EC0" w:rsidRDefault="00886DE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182EC0" w:rsidRDefault="00182EC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82EC0" w:rsidRDefault="00886D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182EC0" w:rsidRDefault="00182EC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182EC0" w:rsidTr="00182EC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82EC0" w:rsidRDefault="00886DE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182EC0" w:rsidRDefault="00182EC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82EC0" w:rsidRDefault="00886D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182EC0" w:rsidRDefault="00182EC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82EC0" w:rsidTr="00182EC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182EC0" w:rsidRDefault="00886DE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182EC0" w:rsidRDefault="00182EC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82EC0" w:rsidRDefault="00886D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182EC0" w:rsidRDefault="00182EC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182EC0" w:rsidRDefault="00182EC0">
      <w:pPr>
        <w:rPr>
          <w:rFonts w:ascii="Arial" w:eastAsia="Arial" w:hAnsi="Arial" w:cs="Arial"/>
          <w:color w:val="1F497D"/>
          <w:sz w:val="24"/>
          <w:szCs w:val="24"/>
          <w:highlight w:val="yellow"/>
        </w:rPr>
      </w:pPr>
    </w:p>
    <w:p w:rsidR="00182EC0" w:rsidRDefault="00886DEE">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182EC0" w:rsidRDefault="00182EC0">
      <w:pPr>
        <w:rPr>
          <w:rFonts w:ascii="Arial" w:eastAsia="Arial" w:hAnsi="Arial" w:cs="Arial"/>
        </w:rPr>
      </w:pPr>
    </w:p>
    <w:sectPr w:rsidR="00182EC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787" w:rsidRDefault="000E2787">
      <w:pPr>
        <w:spacing w:after="0" w:line="240" w:lineRule="auto"/>
      </w:pPr>
      <w:r>
        <w:separator/>
      </w:r>
    </w:p>
  </w:endnote>
  <w:endnote w:type="continuationSeparator" w:id="0">
    <w:p w:rsidR="000E2787" w:rsidRDefault="000E2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0B9" w:rsidRDefault="00186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EC0" w:rsidRDefault="001860B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RM6290</w:t>
    </w:r>
    <w:r w:rsidR="00886DEE">
      <w:rPr>
        <w:rFonts w:ascii="Arial" w:eastAsia="Arial" w:hAnsi="Arial" w:cs="Arial"/>
        <w:sz w:val="20"/>
        <w:szCs w:val="20"/>
      </w:rPr>
      <w:tab/>
      <w:t xml:space="preserve">                                           </w:t>
    </w:r>
  </w:p>
  <w:p w:rsidR="00182EC0" w:rsidRDefault="00886D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F216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182EC0" w:rsidRDefault="00886DEE">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EC0" w:rsidRDefault="00182EC0">
    <w:pPr>
      <w:tabs>
        <w:tab w:val="center" w:pos="4513"/>
        <w:tab w:val="right" w:pos="9026"/>
      </w:tabs>
      <w:spacing w:after="0"/>
      <w:jc w:val="both"/>
      <w:rPr>
        <w:color w:val="A6A6A6"/>
      </w:rPr>
    </w:pPr>
  </w:p>
  <w:p w:rsidR="00182EC0" w:rsidRDefault="00886DE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182EC0" w:rsidRDefault="00886D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182EC0" w:rsidRDefault="00886DEE">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787" w:rsidRDefault="000E2787">
      <w:pPr>
        <w:spacing w:after="0" w:line="240" w:lineRule="auto"/>
      </w:pPr>
      <w:r>
        <w:separator/>
      </w:r>
    </w:p>
  </w:footnote>
  <w:footnote w:type="continuationSeparator" w:id="0">
    <w:p w:rsidR="000E2787" w:rsidRDefault="000E27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0B9" w:rsidRDefault="001860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EC0" w:rsidRDefault="00886D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182EC0" w:rsidRDefault="00886D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EC0" w:rsidRDefault="00886D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182EC0" w:rsidRDefault="00886D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5D11ED"/>
    <w:multiLevelType w:val="multilevel"/>
    <w:tmpl w:val="CB900BB6"/>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C566A02"/>
    <w:multiLevelType w:val="multilevel"/>
    <w:tmpl w:val="56CC43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F0A1968"/>
    <w:multiLevelType w:val="multilevel"/>
    <w:tmpl w:val="E6F0450E"/>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C14A35"/>
    <w:multiLevelType w:val="multilevel"/>
    <w:tmpl w:val="36DCDE5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EC0"/>
    <w:rsid w:val="000E2787"/>
    <w:rsid w:val="00182EC0"/>
    <w:rsid w:val="001860B9"/>
    <w:rsid w:val="00886DEE"/>
    <w:rsid w:val="00CF2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298F1"/>
  <w15:docId w15:val="{3B4AC756-2747-4474-BA97-0A471590D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Ys0POZiOfDHs8djZMUAGx3mbQ==">AMUW2mXDp9HihlhzgICe7A2uFAvjrtvyEc6s93fxbI6OjX6L67CPEQCSeh1a0ZtHTZ0T0x87QiDxXE0Dp41rzoixHIcr6wTCbFvaPQermNyyVbps8sXZ7oablB46fIv+pnYOspBiVwFz1fz3fziRhRuo2pbnz5JqVg==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Sal Tempera</cp:lastModifiedBy>
  <cp:revision>3</cp:revision>
  <dcterms:created xsi:type="dcterms:W3CDTF">2021-12-21T16:00:00Z</dcterms:created>
  <dcterms:modified xsi:type="dcterms:W3CDTF">2022-01-07T08:47:00Z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